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F2" w:rsidRDefault="00D41CF2" w:rsidP="0077013B">
      <w:pPr>
        <w:pStyle w:val="a9"/>
        <w:spacing w:after="0" w:line="240" w:lineRule="auto"/>
        <w:ind w:firstLine="709"/>
        <w:jc w:val="center"/>
        <w:rPr>
          <w:rStyle w:val="a3"/>
          <w:lang w:val="en-US"/>
        </w:rPr>
      </w:pPr>
    </w:p>
    <w:p w:rsidR="00EB7D09" w:rsidRDefault="00AC1FBB" w:rsidP="00EB7D09">
      <w:pPr>
        <w:pStyle w:val="a9"/>
        <w:spacing w:after="0" w:line="240" w:lineRule="auto"/>
        <w:ind w:firstLine="709"/>
        <w:jc w:val="center"/>
        <w:rPr>
          <w:rStyle w:val="a3"/>
          <w:lang w:val="en-US"/>
        </w:rPr>
      </w:pPr>
      <w:r w:rsidRPr="00D41CF2">
        <w:rPr>
          <w:rStyle w:val="a3"/>
        </w:rPr>
        <w:t>Обґрунтування щодо необхідності схвалення</w:t>
      </w:r>
    </w:p>
    <w:p w:rsidR="00EB7D09" w:rsidRPr="00EB7D09" w:rsidRDefault="00EB7D09" w:rsidP="00EB7D09">
      <w:pPr>
        <w:pStyle w:val="a9"/>
        <w:spacing w:after="0" w:line="240" w:lineRule="auto"/>
        <w:ind w:firstLine="709"/>
        <w:jc w:val="center"/>
        <w:rPr>
          <w:b/>
          <w:bCs/>
        </w:rPr>
      </w:pPr>
      <w:r w:rsidRPr="00D16AC7">
        <w:rPr>
          <w:rStyle w:val="a3"/>
        </w:rPr>
        <w:t>Інвестиційної програми</w:t>
      </w:r>
      <w:r w:rsidRPr="00EB7D09">
        <w:rPr>
          <w:rStyle w:val="a3"/>
          <w:lang w:val="ru-RU"/>
        </w:rPr>
        <w:t xml:space="preserve"> </w:t>
      </w:r>
      <w:r w:rsidRPr="00D16AC7">
        <w:rPr>
          <w:rStyle w:val="a3"/>
        </w:rPr>
        <w:t>з транспортування</w:t>
      </w:r>
      <w:r w:rsidRPr="00EB7D09">
        <w:rPr>
          <w:rStyle w:val="a3"/>
          <w:lang w:val="ru-RU"/>
        </w:rPr>
        <w:t xml:space="preserve"> </w:t>
      </w:r>
      <w:r w:rsidRPr="00D16AC7">
        <w:rPr>
          <w:rStyle w:val="a3"/>
        </w:rPr>
        <w:t>та постачання теплової енергії</w:t>
      </w:r>
      <w:r w:rsidRPr="00EB7D09">
        <w:rPr>
          <w:rStyle w:val="a3"/>
          <w:lang w:val="ru-RU"/>
        </w:rPr>
        <w:t xml:space="preserve"> </w:t>
      </w:r>
      <w:r w:rsidRPr="00D16AC7">
        <w:rPr>
          <w:rStyle w:val="a3"/>
        </w:rPr>
        <w:t>ТОВ ФІРМА «ТЕХНОВА» на 2020-2021 роки</w:t>
      </w:r>
    </w:p>
    <w:p w:rsidR="00806635" w:rsidRPr="00D41CF2" w:rsidRDefault="00806635" w:rsidP="0037390C">
      <w:pPr>
        <w:pStyle w:val="a9"/>
        <w:spacing w:after="0" w:line="240" w:lineRule="auto"/>
        <w:ind w:firstLine="567"/>
        <w:jc w:val="center"/>
      </w:pP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EB7D09">
        <w:rPr>
          <w:lang w:val="uk-UA"/>
        </w:rPr>
        <w:t>Інвестиційна програма з транспортування та постачання теплової енергії ТОВ ФІРМА «ТЕХНОВА» на 2020-2021 роки розроблена з</w:t>
      </w:r>
      <w:r w:rsidRPr="00EB7D09">
        <w:rPr>
          <w:lang w:val="uk-UA" w:eastAsia="uk-UA"/>
        </w:rPr>
        <w:t>гідно постанови НКРЕКП № 1059 від 31.08.2017 «</w:t>
      </w:r>
      <w:r w:rsidRPr="00EB7D09">
        <w:rPr>
          <w:rStyle w:val="rvts23"/>
          <w:rFonts w:eastAsia="WenQuanYi Micro Hei"/>
          <w:lang w:val="uk-UA"/>
        </w:rPr>
        <w:t>Про затвердження Порядку розроблення, погодження, затвердження та виконання інвестиційних програм суб’єктів господарювання у сфері теплопостачання</w:t>
      </w:r>
      <w:r w:rsidRPr="00EB7D09">
        <w:rPr>
          <w:lang w:val="uk-UA" w:eastAsia="uk-UA"/>
        </w:rPr>
        <w:t xml:space="preserve">». </w:t>
      </w: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b/>
          <w:lang w:val="uk-UA" w:eastAsia="uk-UA"/>
        </w:rPr>
      </w:pPr>
      <w:r w:rsidRPr="00EB7D09">
        <w:rPr>
          <w:lang w:val="uk-UA" w:eastAsia="uk-UA"/>
        </w:rPr>
        <w:t>Загальна вартість заходів, запланованих до реалізації згідно інвестиційної програми</w:t>
      </w:r>
      <w:r w:rsidRPr="00EB7D09">
        <w:rPr>
          <w:lang w:val="uk-UA"/>
        </w:rPr>
        <w:t xml:space="preserve"> з транспортування та постачання теплової енергії ТОВ ФІРМА «ТЕХНОВА» </w:t>
      </w:r>
      <w:r w:rsidRPr="00EB7D09">
        <w:rPr>
          <w:lang w:val="uk-UA" w:eastAsia="uk-UA"/>
        </w:rPr>
        <w:t xml:space="preserve">на 2020-2021 рр., складає </w:t>
      </w:r>
      <w:r w:rsidRPr="00EB7D09">
        <w:rPr>
          <w:b/>
          <w:lang w:val="uk-UA" w:eastAsia="uk-UA"/>
        </w:rPr>
        <w:t xml:space="preserve">6 447,00 тис </w:t>
      </w:r>
      <w:proofErr w:type="spellStart"/>
      <w:r w:rsidRPr="00EB7D09">
        <w:rPr>
          <w:b/>
          <w:lang w:val="uk-UA" w:eastAsia="uk-UA"/>
        </w:rPr>
        <w:t>грн</w:t>
      </w:r>
      <w:proofErr w:type="spellEnd"/>
      <w:r w:rsidRPr="00EB7D09">
        <w:rPr>
          <w:b/>
          <w:lang w:val="uk-UA" w:eastAsia="uk-UA"/>
        </w:rPr>
        <w:t xml:space="preserve"> без ПДВ.</w:t>
      </w: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lang w:val="uk-UA" w:eastAsia="uk-UA"/>
        </w:rPr>
      </w:pPr>
      <w:proofErr w:type="spellStart"/>
      <w:r w:rsidRPr="00EB7D09">
        <w:rPr>
          <w:lang w:eastAsia="uk-UA"/>
        </w:rPr>
        <w:t>Основними</w:t>
      </w:r>
      <w:proofErr w:type="spellEnd"/>
      <w:r w:rsidRPr="00EB7D09">
        <w:rPr>
          <w:lang w:eastAsia="uk-UA"/>
        </w:rPr>
        <w:t xml:space="preserve"> заходами </w:t>
      </w:r>
      <w:proofErr w:type="spellStart"/>
      <w:r w:rsidRPr="00EB7D09">
        <w:rPr>
          <w:lang w:eastAsia="uk-UA"/>
        </w:rPr>
        <w:t>згідно</w:t>
      </w:r>
      <w:proofErr w:type="spellEnd"/>
      <w:r w:rsidRPr="00EB7D09">
        <w:rPr>
          <w:lang w:eastAsia="uk-UA"/>
        </w:rPr>
        <w:t xml:space="preserve"> </w:t>
      </w:r>
      <w:proofErr w:type="spellStart"/>
      <w:r w:rsidRPr="00EB7D09">
        <w:rPr>
          <w:lang w:eastAsia="uk-UA"/>
        </w:rPr>
        <w:t>розробленої</w:t>
      </w:r>
      <w:proofErr w:type="spellEnd"/>
      <w:r w:rsidRPr="00EB7D09">
        <w:rPr>
          <w:lang w:eastAsia="uk-UA"/>
        </w:rPr>
        <w:t xml:space="preserve"> </w:t>
      </w:r>
      <w:proofErr w:type="spellStart"/>
      <w:r w:rsidRPr="00EB7D09">
        <w:rPr>
          <w:lang w:eastAsia="uk-UA"/>
        </w:rPr>
        <w:t>Інвестиційної</w:t>
      </w:r>
      <w:proofErr w:type="spellEnd"/>
      <w:r w:rsidRPr="00EB7D09">
        <w:rPr>
          <w:lang w:eastAsia="uk-UA"/>
        </w:rPr>
        <w:t xml:space="preserve"> </w:t>
      </w:r>
      <w:proofErr w:type="spellStart"/>
      <w:r w:rsidRPr="00EB7D09">
        <w:rPr>
          <w:lang w:eastAsia="uk-UA"/>
        </w:rPr>
        <w:t>програми</w:t>
      </w:r>
      <w:proofErr w:type="spellEnd"/>
      <w:r w:rsidRPr="00EB7D09">
        <w:rPr>
          <w:lang w:eastAsia="uk-UA"/>
        </w:rPr>
        <w:t xml:space="preserve"> </w:t>
      </w:r>
      <w:r w:rsidRPr="00EB7D09">
        <w:t xml:space="preserve">з </w:t>
      </w:r>
      <w:proofErr w:type="spellStart"/>
      <w:r w:rsidRPr="00EB7D09">
        <w:t>транспортування</w:t>
      </w:r>
      <w:proofErr w:type="spellEnd"/>
      <w:r w:rsidRPr="00EB7D09">
        <w:t xml:space="preserve"> та </w:t>
      </w:r>
      <w:proofErr w:type="spellStart"/>
      <w:r w:rsidRPr="00EB7D09">
        <w:t>постачання</w:t>
      </w:r>
      <w:proofErr w:type="spellEnd"/>
      <w:r w:rsidRPr="00EB7D09">
        <w:t xml:space="preserve"> </w:t>
      </w:r>
      <w:proofErr w:type="spellStart"/>
      <w:r w:rsidRPr="00EB7D09">
        <w:t>теплової</w:t>
      </w:r>
      <w:proofErr w:type="spellEnd"/>
      <w:r w:rsidRPr="00EB7D09">
        <w:t xml:space="preserve"> </w:t>
      </w:r>
      <w:proofErr w:type="spellStart"/>
      <w:r w:rsidRPr="00EB7D09">
        <w:t>енергії</w:t>
      </w:r>
      <w:proofErr w:type="spellEnd"/>
      <w:r w:rsidRPr="00EB7D09">
        <w:t xml:space="preserve"> </w:t>
      </w:r>
      <w:proofErr w:type="gramStart"/>
      <w:r w:rsidRPr="00EB7D09">
        <w:t>ТОВ</w:t>
      </w:r>
      <w:proofErr w:type="gramEnd"/>
      <w:r w:rsidRPr="00EB7D09">
        <w:t xml:space="preserve"> ФІРМА «ТЕХНОВА» </w:t>
      </w:r>
      <w:r w:rsidRPr="00EB7D09">
        <w:rPr>
          <w:lang w:eastAsia="uk-UA"/>
        </w:rPr>
        <w:t xml:space="preserve"> на 2020-2021 </w:t>
      </w:r>
      <w:proofErr w:type="spellStart"/>
      <w:r w:rsidRPr="00EB7D09">
        <w:rPr>
          <w:lang w:eastAsia="uk-UA"/>
        </w:rPr>
        <w:t>рр</w:t>
      </w:r>
      <w:proofErr w:type="spellEnd"/>
      <w:r w:rsidRPr="00EB7D09">
        <w:rPr>
          <w:lang w:eastAsia="uk-UA"/>
        </w:rPr>
        <w:t>. є:</w:t>
      </w: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b/>
          <w:lang w:val="uk-UA"/>
        </w:rPr>
      </w:pPr>
      <w:r w:rsidRPr="00EB7D09">
        <w:rPr>
          <w:b/>
          <w:lang w:eastAsia="uk-UA"/>
        </w:rPr>
        <w:t>1.</w:t>
      </w:r>
      <w:r w:rsidRPr="00EB7D09">
        <w:rPr>
          <w:b/>
          <w:lang w:val="uk-UA" w:eastAsia="uk-UA"/>
        </w:rPr>
        <w:t> </w:t>
      </w:r>
      <w:r w:rsidRPr="00EB7D09">
        <w:rPr>
          <w:b/>
          <w:lang w:eastAsia="uk-UA"/>
        </w:rPr>
        <w:t xml:space="preserve">Перекладка </w:t>
      </w:r>
      <w:proofErr w:type="spellStart"/>
      <w:r w:rsidRPr="00EB7D09">
        <w:rPr>
          <w:b/>
          <w:lang w:eastAsia="uk-UA"/>
        </w:rPr>
        <w:t>попередньо</w:t>
      </w:r>
      <w:proofErr w:type="spellEnd"/>
      <w:r w:rsidRPr="00EB7D09">
        <w:rPr>
          <w:b/>
          <w:lang w:eastAsia="uk-UA"/>
        </w:rPr>
        <w:t xml:space="preserve"> </w:t>
      </w:r>
      <w:proofErr w:type="spellStart"/>
      <w:r w:rsidRPr="00EB7D09">
        <w:rPr>
          <w:b/>
          <w:lang w:eastAsia="uk-UA"/>
        </w:rPr>
        <w:t>ізольованих</w:t>
      </w:r>
      <w:proofErr w:type="spellEnd"/>
      <w:r w:rsidRPr="00EB7D09">
        <w:rPr>
          <w:b/>
          <w:lang w:eastAsia="uk-UA"/>
        </w:rPr>
        <w:t xml:space="preserve"> труб </w:t>
      </w:r>
      <w:r w:rsidRPr="00EB7D09">
        <w:rPr>
          <w:b/>
          <w:lang w:val="uk-UA" w:eastAsia="uk-UA"/>
        </w:rPr>
        <w:t>в мі</w:t>
      </w:r>
      <w:proofErr w:type="gramStart"/>
      <w:r w:rsidRPr="00EB7D09">
        <w:rPr>
          <w:b/>
          <w:lang w:val="uk-UA" w:eastAsia="uk-UA"/>
        </w:rPr>
        <w:t>ст</w:t>
      </w:r>
      <w:proofErr w:type="gramEnd"/>
      <w:r w:rsidRPr="00EB7D09">
        <w:rPr>
          <w:b/>
          <w:lang w:val="uk-UA" w:eastAsia="uk-UA"/>
        </w:rPr>
        <w:t xml:space="preserve">і Чернігів </w:t>
      </w:r>
      <w:r w:rsidRPr="00EB7D09">
        <w:rPr>
          <w:b/>
          <w:lang w:eastAsia="uk-UA"/>
        </w:rPr>
        <w:t xml:space="preserve">по </w:t>
      </w:r>
      <w:proofErr w:type="spellStart"/>
      <w:r w:rsidRPr="00EB7D09">
        <w:rPr>
          <w:b/>
          <w:lang w:eastAsia="uk-UA"/>
        </w:rPr>
        <w:t>вул</w:t>
      </w:r>
      <w:proofErr w:type="spellEnd"/>
      <w:r w:rsidRPr="00EB7D09">
        <w:rPr>
          <w:b/>
          <w:lang w:eastAsia="uk-UA"/>
        </w:rPr>
        <w:t xml:space="preserve">. </w:t>
      </w:r>
      <w:proofErr w:type="spellStart"/>
      <w:r w:rsidRPr="00EB7D09">
        <w:rPr>
          <w:b/>
          <w:lang w:eastAsia="uk-UA"/>
        </w:rPr>
        <w:t>Коцюбинського</w:t>
      </w:r>
      <w:proofErr w:type="spellEnd"/>
      <w:r w:rsidRPr="00EB7D09">
        <w:rPr>
          <w:b/>
          <w:lang w:eastAsia="uk-UA"/>
        </w:rPr>
        <w:t xml:space="preserve"> </w:t>
      </w:r>
      <w:proofErr w:type="spellStart"/>
      <w:r w:rsidRPr="00EB7D09">
        <w:rPr>
          <w:b/>
          <w:lang w:eastAsia="uk-UA"/>
        </w:rPr>
        <w:t>від</w:t>
      </w:r>
      <w:proofErr w:type="spellEnd"/>
      <w:r w:rsidRPr="00EB7D09">
        <w:rPr>
          <w:b/>
          <w:lang w:eastAsia="uk-UA"/>
        </w:rPr>
        <w:t xml:space="preserve"> </w:t>
      </w:r>
      <w:proofErr w:type="spellStart"/>
      <w:r w:rsidRPr="00EB7D09">
        <w:rPr>
          <w:b/>
          <w:lang w:eastAsia="uk-UA"/>
        </w:rPr>
        <w:t>т</w:t>
      </w:r>
      <w:proofErr w:type="gramStart"/>
      <w:r w:rsidRPr="00EB7D09">
        <w:rPr>
          <w:b/>
          <w:lang w:eastAsia="uk-UA"/>
        </w:rPr>
        <w:t>.А</w:t>
      </w:r>
      <w:proofErr w:type="spellEnd"/>
      <w:proofErr w:type="gramEnd"/>
      <w:r w:rsidRPr="00EB7D09">
        <w:rPr>
          <w:b/>
          <w:lang w:eastAsia="uk-UA"/>
        </w:rPr>
        <w:t xml:space="preserve"> (</w:t>
      </w:r>
      <w:proofErr w:type="spellStart"/>
      <w:r w:rsidRPr="00EB7D09">
        <w:rPr>
          <w:b/>
          <w:lang w:eastAsia="uk-UA"/>
        </w:rPr>
        <w:t>тимчасова</w:t>
      </w:r>
      <w:proofErr w:type="spellEnd"/>
      <w:r w:rsidRPr="00EB7D09">
        <w:rPr>
          <w:b/>
          <w:lang w:eastAsia="uk-UA"/>
        </w:rPr>
        <w:t xml:space="preserve"> камера) до ТК-33 (</w:t>
      </w:r>
      <w:proofErr w:type="spellStart"/>
      <w:r w:rsidRPr="00EB7D09">
        <w:rPr>
          <w:b/>
          <w:lang w:eastAsia="uk-UA"/>
        </w:rPr>
        <w:t>Ду</w:t>
      </w:r>
      <w:proofErr w:type="spellEnd"/>
      <w:r w:rsidRPr="00EB7D09">
        <w:rPr>
          <w:b/>
          <w:lang w:eastAsia="uk-UA"/>
        </w:rPr>
        <w:t xml:space="preserve"> 500 - 184 </w:t>
      </w:r>
      <w:proofErr w:type="spellStart"/>
      <w:r w:rsidRPr="00EB7D09">
        <w:rPr>
          <w:b/>
          <w:lang w:eastAsia="uk-UA"/>
        </w:rPr>
        <w:t>м.п</w:t>
      </w:r>
      <w:proofErr w:type="spellEnd"/>
      <w:r w:rsidRPr="00EB7D09">
        <w:rPr>
          <w:b/>
          <w:lang w:eastAsia="uk-UA"/>
        </w:rPr>
        <w:t xml:space="preserve">. в однотрубному </w:t>
      </w:r>
      <w:proofErr w:type="spellStart"/>
      <w:r w:rsidRPr="00EB7D09">
        <w:rPr>
          <w:b/>
          <w:lang w:eastAsia="uk-UA"/>
        </w:rPr>
        <w:t>вимірі</w:t>
      </w:r>
      <w:proofErr w:type="spellEnd"/>
      <w:r w:rsidRPr="00EB7D09">
        <w:rPr>
          <w:b/>
          <w:lang w:eastAsia="uk-UA"/>
        </w:rPr>
        <w:t xml:space="preserve">) </w:t>
      </w:r>
      <w:r w:rsidRPr="00EB7D09">
        <w:t xml:space="preserve">для </w:t>
      </w:r>
      <w:proofErr w:type="spellStart"/>
      <w:r w:rsidRPr="00EB7D09">
        <w:t>недопущення</w:t>
      </w:r>
      <w:proofErr w:type="spellEnd"/>
      <w:r w:rsidRPr="00EB7D09">
        <w:t xml:space="preserve"> </w:t>
      </w:r>
      <w:proofErr w:type="spellStart"/>
      <w:r w:rsidRPr="00EB7D09">
        <w:t>аварійних</w:t>
      </w:r>
      <w:proofErr w:type="spellEnd"/>
      <w:r w:rsidRPr="00EB7D09">
        <w:t xml:space="preserve"> </w:t>
      </w:r>
      <w:proofErr w:type="spellStart"/>
      <w:r w:rsidRPr="00EB7D09">
        <w:t>ситуацій</w:t>
      </w:r>
      <w:proofErr w:type="spellEnd"/>
      <w:r w:rsidRPr="00EB7D09">
        <w:t xml:space="preserve"> на </w:t>
      </w:r>
      <w:proofErr w:type="spellStart"/>
      <w:r w:rsidRPr="00EB7D09">
        <w:t>теплових</w:t>
      </w:r>
      <w:proofErr w:type="spellEnd"/>
      <w:r w:rsidRPr="00EB7D09">
        <w:t xml:space="preserve"> мережах, </w:t>
      </w:r>
      <w:proofErr w:type="spellStart"/>
      <w:r w:rsidRPr="00EB7D09">
        <w:t>зупинки</w:t>
      </w:r>
      <w:proofErr w:type="spellEnd"/>
      <w:r w:rsidRPr="00EB7D09">
        <w:t xml:space="preserve"> </w:t>
      </w:r>
      <w:proofErr w:type="spellStart"/>
      <w:r w:rsidRPr="00EB7D09">
        <w:t>теплових</w:t>
      </w:r>
      <w:proofErr w:type="spellEnd"/>
      <w:r w:rsidRPr="00EB7D09">
        <w:t xml:space="preserve"> </w:t>
      </w:r>
      <w:proofErr w:type="spellStart"/>
      <w:r w:rsidRPr="00EB7D09">
        <w:t>пунктів</w:t>
      </w:r>
      <w:proofErr w:type="spellEnd"/>
      <w:r w:rsidRPr="00EB7D09">
        <w:rPr>
          <w:lang w:val="uk-UA"/>
        </w:rPr>
        <w:t xml:space="preserve"> </w:t>
      </w:r>
      <w:r w:rsidRPr="00EB7D09">
        <w:t>в</w:t>
      </w:r>
      <w:r w:rsidRPr="00EB7D09">
        <w:rPr>
          <w:lang w:val="uk-UA"/>
        </w:rPr>
        <w:t xml:space="preserve"> </w:t>
      </w:r>
      <w:proofErr w:type="spellStart"/>
      <w:r w:rsidRPr="00EB7D09">
        <w:t>опалювальний</w:t>
      </w:r>
      <w:proofErr w:type="spellEnd"/>
      <w:r w:rsidRPr="00EB7D09">
        <w:t xml:space="preserve"> сезон, </w:t>
      </w:r>
      <w:proofErr w:type="spellStart"/>
      <w:r w:rsidRPr="00EB7D09">
        <w:t>зменшення</w:t>
      </w:r>
      <w:proofErr w:type="spellEnd"/>
      <w:r w:rsidRPr="00EB7D09">
        <w:t xml:space="preserve"> </w:t>
      </w:r>
      <w:proofErr w:type="spellStart"/>
      <w:r w:rsidRPr="00EB7D09">
        <w:t>втрат</w:t>
      </w:r>
      <w:proofErr w:type="spellEnd"/>
      <w:r w:rsidRPr="00EB7D09">
        <w:t xml:space="preserve"> </w:t>
      </w:r>
      <w:proofErr w:type="spellStart"/>
      <w:r w:rsidRPr="00EB7D09">
        <w:t>теплової</w:t>
      </w:r>
      <w:proofErr w:type="spellEnd"/>
      <w:r w:rsidRPr="00EB7D09">
        <w:t xml:space="preserve"> </w:t>
      </w:r>
      <w:proofErr w:type="spellStart"/>
      <w:r w:rsidRPr="00EB7D09">
        <w:t>енергії</w:t>
      </w:r>
      <w:proofErr w:type="spellEnd"/>
      <w:r w:rsidRPr="00EB7D09">
        <w:t xml:space="preserve"> в </w:t>
      </w:r>
      <w:proofErr w:type="spellStart"/>
      <w:r w:rsidRPr="00EB7D09">
        <w:t>теплових</w:t>
      </w:r>
      <w:proofErr w:type="spellEnd"/>
      <w:r w:rsidRPr="00EB7D09">
        <w:t xml:space="preserve"> мережах та </w:t>
      </w:r>
      <w:proofErr w:type="spellStart"/>
      <w:r w:rsidRPr="00EB7D09">
        <w:t>поліпшення</w:t>
      </w:r>
      <w:proofErr w:type="spellEnd"/>
      <w:r w:rsidRPr="00EB7D09">
        <w:t xml:space="preserve"> </w:t>
      </w:r>
      <w:proofErr w:type="spellStart"/>
      <w:r w:rsidRPr="00EB7D09">
        <w:t>гідравлічного</w:t>
      </w:r>
      <w:proofErr w:type="spellEnd"/>
      <w:r w:rsidRPr="00EB7D09">
        <w:t xml:space="preserve"> режиму </w:t>
      </w:r>
      <w:proofErr w:type="spellStart"/>
      <w:r w:rsidRPr="00EB7D09">
        <w:t>теплових</w:t>
      </w:r>
      <w:proofErr w:type="spellEnd"/>
      <w:r w:rsidRPr="00EB7D09">
        <w:t xml:space="preserve"> мереж. </w:t>
      </w:r>
      <w:proofErr w:type="spellStart"/>
      <w:r w:rsidRPr="00EB7D09">
        <w:t>Загальна</w:t>
      </w:r>
      <w:proofErr w:type="spellEnd"/>
      <w:r w:rsidRPr="00EB7D09">
        <w:t xml:space="preserve"> сума </w:t>
      </w:r>
      <w:proofErr w:type="spellStart"/>
      <w:r w:rsidRPr="00EB7D09">
        <w:t>впровадження</w:t>
      </w:r>
      <w:proofErr w:type="spellEnd"/>
      <w:r w:rsidRPr="00EB7D09">
        <w:t xml:space="preserve"> заходу </w:t>
      </w:r>
      <w:proofErr w:type="spellStart"/>
      <w:r w:rsidRPr="00EB7D09">
        <w:t>складає</w:t>
      </w:r>
      <w:proofErr w:type="spellEnd"/>
      <w:r w:rsidRPr="00EB7D09">
        <w:t xml:space="preserve"> –</w:t>
      </w:r>
      <w:r w:rsidRPr="00EB7D09">
        <w:rPr>
          <w:b/>
        </w:rPr>
        <w:t xml:space="preserve"> 5</w:t>
      </w:r>
      <w:r w:rsidRPr="00EB7D09">
        <w:rPr>
          <w:b/>
          <w:lang w:val="uk-UA"/>
        </w:rPr>
        <w:t> </w:t>
      </w:r>
      <w:r w:rsidRPr="00EB7D09">
        <w:rPr>
          <w:b/>
        </w:rPr>
        <w:t>032,37</w:t>
      </w:r>
      <w:r w:rsidRPr="00EB7D09">
        <w:rPr>
          <w:b/>
          <w:lang w:val="uk-UA"/>
        </w:rPr>
        <w:t> </w:t>
      </w:r>
      <w:r w:rsidRPr="00EB7D09">
        <w:rPr>
          <w:b/>
        </w:rPr>
        <w:t>тис грн. без ПДВ.</w:t>
      </w: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lang w:val="uk-UA"/>
        </w:rPr>
      </w:pPr>
      <w:r w:rsidRPr="00EB7D09">
        <w:rPr>
          <w:lang w:val="uk-UA"/>
        </w:rPr>
        <w:t xml:space="preserve">Мета впровадження заходу: покращення експлуатаційних характеристик теплових мереж, зниження в них втрат тепла та дотриманням належного гідравлічного режиму системи теплопостачання, шляхом заміни застарілих трубопроводів на </w:t>
      </w:r>
      <w:proofErr w:type="spellStart"/>
      <w:r w:rsidRPr="00EB7D09">
        <w:rPr>
          <w:lang w:val="uk-UA"/>
        </w:rPr>
        <w:t>попередньоізольовані</w:t>
      </w:r>
      <w:proofErr w:type="spellEnd"/>
      <w:r w:rsidRPr="00EB7D09">
        <w:rPr>
          <w:lang w:val="uk-UA"/>
        </w:rPr>
        <w:t xml:space="preserve"> труби, що відповідають сучасним вимогам по терміну безаварійної експлуатації та теплоізоляційними характеристиками.</w:t>
      </w: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lang w:val="uk-UA"/>
        </w:rPr>
      </w:pPr>
      <w:proofErr w:type="spellStart"/>
      <w:r w:rsidRPr="00EB7D09">
        <w:rPr>
          <w:rStyle w:val="FontStyle193"/>
          <w:rFonts w:ascii="Times New Roman" w:hAnsi="Times New Roman" w:cs="Times New Roman"/>
          <w:sz w:val="24"/>
          <w:szCs w:val="24"/>
        </w:rPr>
        <w:t>Існуючий</w:t>
      </w:r>
      <w:proofErr w:type="spellEnd"/>
      <w:r w:rsidRPr="00EB7D09">
        <w:rPr>
          <w:rStyle w:val="FontStyle193"/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EB7D09">
        <w:rPr>
          <w:rStyle w:val="FontStyle193"/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EB7D09">
        <w:rPr>
          <w:rStyle w:val="FontStyle193"/>
          <w:rFonts w:ascii="Times New Roman" w:hAnsi="Times New Roman" w:cs="Times New Roman"/>
          <w:sz w:val="24"/>
          <w:szCs w:val="24"/>
        </w:rPr>
        <w:t>:</w:t>
      </w:r>
      <w:r w:rsidRPr="00EB7D09">
        <w:rPr>
          <w:rStyle w:val="FontStyle193"/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EB7D09">
        <w:rPr>
          <w:lang w:val="uk-UA"/>
        </w:rPr>
        <w:t>агістральна теплова мережа</w:t>
      </w:r>
      <w:r w:rsidRPr="00EB7D09">
        <w:rPr>
          <w:b/>
          <w:lang w:val="uk-UA"/>
        </w:rPr>
        <w:t xml:space="preserve"> </w:t>
      </w:r>
      <w:r w:rsidRPr="00EB7D09">
        <w:rPr>
          <w:lang w:val="uk-UA"/>
        </w:rPr>
        <w:t xml:space="preserve">по вул. Коцюбинського від </w:t>
      </w:r>
      <w:proofErr w:type="spellStart"/>
      <w:r w:rsidRPr="00EB7D09">
        <w:rPr>
          <w:lang w:val="uk-UA"/>
        </w:rPr>
        <w:t>т.А</w:t>
      </w:r>
      <w:proofErr w:type="spellEnd"/>
      <w:r w:rsidRPr="00EB7D09">
        <w:rPr>
          <w:lang w:val="uk-UA"/>
        </w:rPr>
        <w:t xml:space="preserve"> (тимчасова камера) до ТК-33 експлуатується більше 45 років, що в свою чергу вичерпала нормативний термін експлуатації. Прокладені трубопроводи в непрохідному каналі з ізоляцією у вигляді мінеральної вати. Канали не захищені від проникнення ґрунтової та іншої води, що призводить до значних втрат теплової енергії, пошкодженню теплопроводів, що в кінцевому результаті призводить до низької надійності та якості відпуску тепла споживачам. </w:t>
      </w: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rStyle w:val="FontStyle193"/>
          <w:rFonts w:ascii="Times New Roman" w:hAnsi="Times New Roman" w:cs="Times New Roman"/>
          <w:sz w:val="24"/>
          <w:szCs w:val="24"/>
          <w:lang w:val="uk-UA"/>
        </w:rPr>
      </w:pPr>
      <w:r w:rsidRPr="00EB7D09">
        <w:rPr>
          <w:rStyle w:val="FontStyle193"/>
          <w:rFonts w:ascii="Times New Roman" w:hAnsi="Times New Roman" w:cs="Times New Roman"/>
          <w:sz w:val="24"/>
          <w:szCs w:val="24"/>
          <w:lang w:val="uk-UA"/>
        </w:rPr>
        <w:t>Основними показниками по визначенню ефективності транспортування тепла від джерела генерації до споживача є:</w:t>
      </w: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rStyle w:val="FontStyle193"/>
          <w:rFonts w:ascii="Times New Roman" w:hAnsi="Times New Roman" w:cs="Times New Roman"/>
          <w:sz w:val="24"/>
          <w:szCs w:val="24"/>
          <w:lang w:val="uk-UA"/>
        </w:rPr>
      </w:pPr>
      <w:r w:rsidRPr="00EB7D09">
        <w:rPr>
          <w:rStyle w:val="FontStyle193"/>
          <w:rFonts w:ascii="Times New Roman" w:hAnsi="Times New Roman" w:cs="Times New Roman"/>
          <w:sz w:val="24"/>
          <w:szCs w:val="24"/>
          <w:lang w:val="uk-UA"/>
        </w:rPr>
        <w:t>- втрати тепла через зовнішні поверхні труб;</w:t>
      </w: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rStyle w:val="FontStyle193"/>
          <w:rFonts w:ascii="Times New Roman" w:hAnsi="Times New Roman" w:cs="Times New Roman"/>
          <w:sz w:val="24"/>
          <w:szCs w:val="24"/>
          <w:lang w:val="uk-UA"/>
        </w:rPr>
      </w:pPr>
      <w:r w:rsidRPr="00EB7D09">
        <w:rPr>
          <w:rStyle w:val="FontStyle193"/>
          <w:rFonts w:ascii="Times New Roman" w:hAnsi="Times New Roman" w:cs="Times New Roman"/>
          <w:sz w:val="24"/>
          <w:szCs w:val="24"/>
          <w:lang w:val="uk-UA"/>
        </w:rPr>
        <w:t>- втрати води на підживлення.</w:t>
      </w: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lang w:val="uk-UA"/>
        </w:rPr>
      </w:pPr>
      <w:r w:rsidRPr="00EB7D09">
        <w:rPr>
          <w:lang w:val="uk-UA"/>
        </w:rPr>
        <w:t xml:space="preserve">Найвищу ефективність з точки зору економії паливно-енергетичних ресурсів і збільшення терміну експлуатації теплових мереж забезпечує застосування сучасних теплоізоляційних матеріалів з покращеними характеристиками і застосування </w:t>
      </w:r>
      <w:proofErr w:type="spellStart"/>
      <w:r w:rsidRPr="00EB7D09">
        <w:rPr>
          <w:lang w:val="uk-UA"/>
        </w:rPr>
        <w:t>попередньоізольованих</w:t>
      </w:r>
      <w:proofErr w:type="spellEnd"/>
      <w:r w:rsidRPr="00EB7D09">
        <w:rPr>
          <w:lang w:val="uk-UA"/>
        </w:rPr>
        <w:t xml:space="preserve"> в заводських умовах трубопроводів та їх елементів.</w:t>
      </w: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lang w:val="uk-UA"/>
        </w:rPr>
      </w:pPr>
      <w:r w:rsidRPr="00EB7D09">
        <w:rPr>
          <w:lang w:val="uk-UA"/>
        </w:rPr>
        <w:t xml:space="preserve">Пропонується для заміни зношених трубопроводів застосовувати </w:t>
      </w:r>
      <w:proofErr w:type="spellStart"/>
      <w:r w:rsidRPr="00EB7D09">
        <w:rPr>
          <w:lang w:val="uk-UA"/>
        </w:rPr>
        <w:t>попередньоізольовані</w:t>
      </w:r>
      <w:proofErr w:type="spellEnd"/>
      <w:r w:rsidRPr="00EB7D09">
        <w:rPr>
          <w:lang w:val="uk-UA"/>
        </w:rPr>
        <w:t xml:space="preserve"> труби як такі, що відповідають сучасним вимогам по терміну безаварійної експлуатації, за теплоізоляційними характеристиками та за простотою монтажу. Окрім цього сучасні </w:t>
      </w:r>
      <w:proofErr w:type="spellStart"/>
      <w:r w:rsidRPr="00EB7D09">
        <w:rPr>
          <w:lang w:val="uk-UA"/>
        </w:rPr>
        <w:t>попередньоізольовані</w:t>
      </w:r>
      <w:proofErr w:type="spellEnd"/>
      <w:r w:rsidRPr="00EB7D09">
        <w:rPr>
          <w:lang w:val="uk-UA"/>
        </w:rPr>
        <w:t xml:space="preserve"> труби мають у верхній частині теплоізоляційного шару розміщені два провідники системи теплоконтролю герметичності теплопроводу (аварійної сигналізації, що спрощує контроль витоків).</w:t>
      </w:r>
    </w:p>
    <w:p w:rsidR="00EB7D09" w:rsidRPr="00EB7D09" w:rsidRDefault="00EB7D09" w:rsidP="00EB7D09">
      <w:pPr>
        <w:pStyle w:val="af6"/>
        <w:spacing w:before="0" w:beforeAutospacing="0" w:after="0" w:afterAutospacing="0"/>
        <w:ind w:firstLine="709"/>
        <w:jc w:val="both"/>
        <w:rPr>
          <w:lang w:val="uk-UA"/>
        </w:rPr>
      </w:pPr>
      <w:r w:rsidRPr="00EB7D09">
        <w:rPr>
          <w:lang w:val="uk-UA"/>
        </w:rPr>
        <w:t>Переваги п</w:t>
      </w:r>
      <w:proofErr w:type="spellStart"/>
      <w:r w:rsidRPr="00EB7D09">
        <w:t>оперень</w:t>
      </w:r>
      <w:r w:rsidRPr="00EB7D09">
        <w:rPr>
          <w:lang w:val="uk-UA"/>
        </w:rPr>
        <w:t>оізольованих</w:t>
      </w:r>
      <w:proofErr w:type="spellEnd"/>
      <w:r w:rsidRPr="00EB7D09">
        <w:t xml:space="preserve"> труб</w:t>
      </w:r>
      <w:r w:rsidRPr="00EB7D09">
        <w:rPr>
          <w:lang w:val="uk-UA"/>
        </w:rPr>
        <w:t xml:space="preserve"> за трубопроводів в мінеральній ваті:</w:t>
      </w:r>
    </w:p>
    <w:p w:rsidR="00EB7D09" w:rsidRPr="00EB7D09" w:rsidRDefault="00EB7D09" w:rsidP="00EB7D09">
      <w:pPr>
        <w:pStyle w:val="af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lang w:val="uk-UA" w:eastAsia="uk-UA"/>
        </w:rPr>
      </w:pPr>
      <w:r w:rsidRPr="00EB7D09">
        <w:rPr>
          <w:lang w:val="uk-UA"/>
        </w:rPr>
        <w:t>підвищення терміну безаварійної експлуатації мережі в 2-3 рази;</w:t>
      </w:r>
    </w:p>
    <w:p w:rsidR="00EB7D09" w:rsidRPr="00EB7D09" w:rsidRDefault="00EB7D09" w:rsidP="00EB7D09">
      <w:pPr>
        <w:pStyle w:val="af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lang w:val="uk-UA" w:eastAsia="uk-UA"/>
        </w:rPr>
      </w:pPr>
      <w:r w:rsidRPr="00EB7D09">
        <w:rPr>
          <w:lang w:val="uk-UA"/>
        </w:rPr>
        <w:t>зниження експлуатаційних витрат в 9 разів;</w:t>
      </w:r>
    </w:p>
    <w:p w:rsidR="00EB7D09" w:rsidRPr="00EB7D09" w:rsidRDefault="00EB7D09" w:rsidP="00EB7D09">
      <w:pPr>
        <w:pStyle w:val="af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lang w:val="uk-UA" w:eastAsia="uk-UA"/>
        </w:rPr>
      </w:pPr>
      <w:r w:rsidRPr="00EB7D09">
        <w:rPr>
          <w:lang w:val="uk-UA"/>
        </w:rPr>
        <w:t>зниження витрат на ремонти в 3 рази;</w:t>
      </w:r>
    </w:p>
    <w:p w:rsidR="00EB7D09" w:rsidRPr="00EB7D09" w:rsidRDefault="00EB7D09" w:rsidP="00EB7D09">
      <w:pPr>
        <w:pStyle w:val="af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lang w:val="uk-UA" w:eastAsia="uk-UA"/>
        </w:rPr>
      </w:pPr>
      <w:r w:rsidRPr="00EB7D09">
        <w:rPr>
          <w:lang w:val="uk-UA"/>
        </w:rPr>
        <w:t>зниження капітальних затрат при монтажі в 1,3 рази;</w:t>
      </w:r>
    </w:p>
    <w:p w:rsidR="00EB7D09" w:rsidRPr="00EB7D09" w:rsidRDefault="00EB7D09" w:rsidP="00EB7D09">
      <w:pPr>
        <w:pStyle w:val="af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lang w:val="uk-UA" w:eastAsia="uk-UA"/>
        </w:rPr>
      </w:pPr>
      <w:r w:rsidRPr="00EB7D09">
        <w:rPr>
          <w:lang w:val="uk-UA"/>
        </w:rPr>
        <w:t xml:space="preserve">зниження теплових втрат через ізоляцію в середньому в 2 рази. 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B7D09">
        <w:rPr>
          <w:rFonts w:ascii="Times New Roman" w:hAnsi="Times New Roman" w:cs="Times New Roman"/>
          <w:b/>
          <w:lang w:eastAsia="uk-UA"/>
        </w:rPr>
        <w:t xml:space="preserve">2. Впровадження  автоматизованої системи комерційного обліку електричної енергії  (АСКОЕ) на центральних теплових пунктах КЕП «Чернігівська ТЕЦ» ТОВ ФІРМИ «ТЕХНОВА» (І етап) </w:t>
      </w:r>
      <w:r w:rsidRPr="00EB7D09">
        <w:rPr>
          <w:rFonts w:ascii="Times New Roman" w:hAnsi="Times New Roman" w:cs="Times New Roman"/>
        </w:rPr>
        <w:t xml:space="preserve">для </w:t>
      </w:r>
      <w:r w:rsidRPr="00EB7D09">
        <w:rPr>
          <w:rFonts w:ascii="Times New Roman" w:hAnsi="Times New Roman" w:cs="Times New Roman"/>
          <w:bCs/>
          <w:spacing w:val="-3"/>
        </w:rPr>
        <w:t xml:space="preserve">скорочення витрат електроенергії за рахунок зниження нераціональних її витрат при транспортуванні та використанні. </w:t>
      </w:r>
      <w:r w:rsidRPr="00EB7D09">
        <w:rPr>
          <w:rFonts w:ascii="Times New Roman" w:hAnsi="Times New Roman" w:cs="Times New Roman"/>
        </w:rPr>
        <w:t>Загальна сума впровадження заходу складає –</w:t>
      </w:r>
      <w:r w:rsidRPr="00EB7D09">
        <w:rPr>
          <w:rFonts w:ascii="Times New Roman" w:hAnsi="Times New Roman" w:cs="Times New Roman"/>
          <w:b/>
        </w:rPr>
        <w:t xml:space="preserve">        1 405,80 тис грн. без ПДВ.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D09">
        <w:rPr>
          <w:rFonts w:ascii="Times New Roman" w:hAnsi="Times New Roman" w:cs="Times New Roman"/>
        </w:rPr>
        <w:t xml:space="preserve">Використання АСКОЕ дозволить здійснювати точний і швидкий контроль за споживанням енергоресурсів, підвищуючи достовірність обліку і оптимізуючи витрати на енергоресурси. Об'єднання лічильників комерційного обліку в єдину систему дозволяє формувати поточний баланс </w:t>
      </w:r>
      <w:proofErr w:type="spellStart"/>
      <w:r w:rsidRPr="00EB7D09">
        <w:rPr>
          <w:rFonts w:ascii="Times New Roman" w:hAnsi="Times New Roman" w:cs="Times New Roman"/>
        </w:rPr>
        <w:t>електроспоживання</w:t>
      </w:r>
      <w:proofErr w:type="spellEnd"/>
      <w:r w:rsidRPr="00EB7D09">
        <w:rPr>
          <w:rFonts w:ascii="Times New Roman" w:hAnsi="Times New Roman" w:cs="Times New Roman"/>
        </w:rPr>
        <w:t xml:space="preserve"> підприємства, котрий є основною базою для вдосконалення нормування енергоспоживання. Перший крок цього заходу це скорочення витрат електроенергії за рахунок зниження нераціональних витрат енергії при її транспортуванні та використанні.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D09">
        <w:rPr>
          <w:rFonts w:ascii="Times New Roman" w:hAnsi="Times New Roman" w:cs="Times New Roman"/>
        </w:rPr>
        <w:t>Перш за все, впровадження системи дозволяє: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D09">
        <w:rPr>
          <w:rFonts w:ascii="Times New Roman" w:hAnsi="Times New Roman" w:cs="Times New Roman"/>
        </w:rPr>
        <w:t>1. здійснювати контроль за дотриманням лімітів енергоспоживання;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D09">
        <w:rPr>
          <w:rFonts w:ascii="Times New Roman" w:hAnsi="Times New Roman" w:cs="Times New Roman"/>
        </w:rPr>
        <w:t>2. підвищити точність обліку електроенергії на підприємстві;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D09">
        <w:rPr>
          <w:rFonts w:ascii="Times New Roman" w:hAnsi="Times New Roman" w:cs="Times New Roman"/>
        </w:rPr>
        <w:t>3. проводити контроль якості електричної енергії;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D09">
        <w:rPr>
          <w:rFonts w:ascii="Times New Roman" w:hAnsi="Times New Roman" w:cs="Times New Roman"/>
        </w:rPr>
        <w:t>4. автоматизувати збір даних;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D09">
        <w:rPr>
          <w:rFonts w:ascii="Times New Roman" w:hAnsi="Times New Roman" w:cs="Times New Roman"/>
        </w:rPr>
        <w:t>5.</w:t>
      </w:r>
      <w:r w:rsidRPr="00EB7D09">
        <w:rPr>
          <w:rFonts w:ascii="Times New Roman" w:hAnsi="Times New Roman" w:cs="Times New Roman"/>
          <w:lang w:val="en-US"/>
        </w:rPr>
        <w:t> </w:t>
      </w:r>
      <w:r w:rsidRPr="00EB7D09">
        <w:rPr>
          <w:rFonts w:ascii="Times New Roman" w:hAnsi="Times New Roman" w:cs="Times New Roman"/>
        </w:rPr>
        <w:t>автоматизації підготовки звітів і аналітичних матеріалів Головному оператору;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D09">
        <w:rPr>
          <w:rFonts w:ascii="Times New Roman" w:hAnsi="Times New Roman" w:cs="Times New Roman"/>
        </w:rPr>
        <w:t>6. створення процесу збору, обробки та передачі інформації з усіх точок комерційного обліку електроенергії;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D09">
        <w:rPr>
          <w:rFonts w:ascii="Times New Roman" w:hAnsi="Times New Roman" w:cs="Times New Roman"/>
        </w:rPr>
        <w:t>7. забезпечення роботи всіх елементів АСКОЕ в єдиному розрахунковому часі із збереженням правил переходу на «літній/зимовий» час.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7D09">
        <w:rPr>
          <w:rFonts w:ascii="Times New Roman" w:hAnsi="Times New Roman" w:cs="Times New Roman"/>
        </w:rPr>
        <w:t>АСКОЕ – система, яка розроблялася відкритою, гнучкою, багатофункціональною, з великою кількістю користувачів. Графічний інтерфейс і база даних є основними компонентами, що визначають цінність системи з погляду кінцевого користувача.</w:t>
      </w:r>
    </w:p>
    <w:p w:rsidR="00EB7D09" w:rsidRPr="00EB7D09" w:rsidRDefault="00EB7D09" w:rsidP="00EB7D09">
      <w:pPr>
        <w:pStyle w:val="a9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B7D09">
        <w:rPr>
          <w:rFonts w:ascii="Times New Roman" w:hAnsi="Times New Roman" w:cs="Times New Roman"/>
          <w:b/>
          <w:lang w:eastAsia="uk-UA"/>
        </w:rPr>
        <w:t>3. </w:t>
      </w:r>
      <w:r w:rsidRPr="00EB7D09">
        <w:rPr>
          <w:rFonts w:ascii="Times New Roman" w:hAnsi="Times New Roman" w:cs="Times New Roman"/>
          <w:b/>
        </w:rPr>
        <w:t>Придбання оргтехніки для потреб постачання теплової енергії.</w:t>
      </w:r>
    </w:p>
    <w:p w:rsidR="00EB7D09" w:rsidRPr="00EB7D09" w:rsidRDefault="00EB7D09" w:rsidP="00EB7D09">
      <w:pPr>
        <w:ind w:firstLine="709"/>
        <w:jc w:val="both"/>
        <w:rPr>
          <w:rFonts w:ascii="Times New Roman" w:hAnsi="Times New Roman" w:cs="Times New Roman"/>
        </w:rPr>
      </w:pPr>
      <w:r w:rsidRPr="00EB7D09">
        <w:rPr>
          <w:rFonts w:ascii="Times New Roman" w:hAnsi="Times New Roman" w:cs="Times New Roman"/>
        </w:rPr>
        <w:t>Заходом передбачена закупівля</w:t>
      </w:r>
      <w:r w:rsidRPr="00EB7D09">
        <w:rPr>
          <w:rFonts w:ascii="Times New Roman" w:hAnsi="Times New Roman" w:cs="Times New Roman"/>
          <w:b/>
        </w:rPr>
        <w:t xml:space="preserve"> </w:t>
      </w:r>
      <w:r w:rsidRPr="00EB7D09">
        <w:rPr>
          <w:rFonts w:ascii="Times New Roman" w:hAnsi="Times New Roman" w:cs="Times New Roman"/>
        </w:rPr>
        <w:t xml:space="preserve">багатофункціонального пристрою (БФП) 1 од. модель HP LJ </w:t>
      </w:r>
      <w:proofErr w:type="spellStart"/>
      <w:r w:rsidRPr="00EB7D09">
        <w:rPr>
          <w:rFonts w:ascii="Times New Roman" w:hAnsi="Times New Roman" w:cs="Times New Roman"/>
        </w:rPr>
        <w:t>Pro</w:t>
      </w:r>
      <w:proofErr w:type="spellEnd"/>
      <w:r w:rsidRPr="00EB7D09">
        <w:rPr>
          <w:rFonts w:ascii="Times New Roman" w:hAnsi="Times New Roman" w:cs="Times New Roman"/>
        </w:rPr>
        <w:t xml:space="preserve"> M426dw c Wi-Fi (F6W13A) для своєчасного виконання інженерно-технічних і загальновиробничих завдань. Загальна сума впровадження заходу складає </w:t>
      </w:r>
      <w:r w:rsidRPr="00EB7D09">
        <w:rPr>
          <w:rFonts w:ascii="Times New Roman" w:hAnsi="Times New Roman" w:cs="Times New Roman"/>
          <w:b/>
        </w:rPr>
        <w:t>8,83 тис грн. без ПДВ.</w:t>
      </w:r>
    </w:p>
    <w:p w:rsidR="00AC1FBB" w:rsidRPr="00EB7D09" w:rsidRDefault="00AC1FBB" w:rsidP="00EB7D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sectPr w:rsidR="00AC1FBB" w:rsidRPr="00EB7D09" w:rsidSect="007338D9">
      <w:pgSz w:w="11906" w:h="16838"/>
      <w:pgMar w:top="426" w:right="707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panose1 w:val="02020603050405020304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9601FC"/>
    <w:multiLevelType w:val="hybridMultilevel"/>
    <w:tmpl w:val="F07A1C58"/>
    <w:lvl w:ilvl="0" w:tplc="62B40A42">
      <w:numFmt w:val="bullet"/>
      <w:lvlText w:val="-"/>
      <w:lvlJc w:val="left"/>
      <w:pPr>
        <w:ind w:left="758" w:hanging="360"/>
      </w:pPr>
      <w:rPr>
        <w:rFonts w:ascii="Liberation Serif" w:eastAsia="WenQuanYi Micro Hei" w:hAnsi="Liberation Serif" w:cs="Lohit Devanagari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5FE64CDC"/>
    <w:multiLevelType w:val="hybridMultilevel"/>
    <w:tmpl w:val="51EAD38C"/>
    <w:lvl w:ilvl="0" w:tplc="C67E6DBC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4159E"/>
    <w:multiLevelType w:val="hybridMultilevel"/>
    <w:tmpl w:val="28AE1008"/>
    <w:lvl w:ilvl="0" w:tplc="EC900146">
      <w:numFmt w:val="bullet"/>
      <w:lvlText w:val="–"/>
      <w:lvlJc w:val="left"/>
      <w:pPr>
        <w:ind w:left="758" w:hanging="360"/>
      </w:pPr>
      <w:rPr>
        <w:rFonts w:ascii="Liberation Serif" w:eastAsia="WenQuanYi Micro Hei" w:hAnsi="Liberation Serif" w:cs="Lohit Devanagari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69830970"/>
    <w:multiLevelType w:val="hybridMultilevel"/>
    <w:tmpl w:val="E4A2D40C"/>
    <w:lvl w:ilvl="0" w:tplc="40149F18">
      <w:numFmt w:val="bullet"/>
      <w:lvlText w:val="-"/>
      <w:lvlJc w:val="left"/>
      <w:pPr>
        <w:ind w:left="1118" w:hanging="360"/>
      </w:pPr>
      <w:rPr>
        <w:rFonts w:ascii="Liberation Serif" w:eastAsia="WenQuanYi Micro Hei" w:hAnsi="Liberation Serif" w:cs="Lohit Devanagari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>
    <w:nsid w:val="79477C5C"/>
    <w:multiLevelType w:val="hybridMultilevel"/>
    <w:tmpl w:val="F86A9512"/>
    <w:lvl w:ilvl="0" w:tplc="A6AE14FA">
      <w:numFmt w:val="bullet"/>
      <w:lvlText w:val="-"/>
      <w:lvlJc w:val="left"/>
      <w:pPr>
        <w:ind w:left="720" w:hanging="360"/>
      </w:pPr>
      <w:rPr>
        <w:rFonts w:ascii="Liberation Serif" w:eastAsia="WenQuanYi Micro Hei" w:hAnsi="Liberation Serif" w:cs="Lohit Devanaga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4"/>
    <w:rsid w:val="00020031"/>
    <w:rsid w:val="000465D4"/>
    <w:rsid w:val="0007643B"/>
    <w:rsid w:val="000A2D7B"/>
    <w:rsid w:val="000E38F9"/>
    <w:rsid w:val="000F3AAB"/>
    <w:rsid w:val="0025162D"/>
    <w:rsid w:val="00254184"/>
    <w:rsid w:val="0026164E"/>
    <w:rsid w:val="0030509A"/>
    <w:rsid w:val="00352CCF"/>
    <w:rsid w:val="0037390C"/>
    <w:rsid w:val="0047226A"/>
    <w:rsid w:val="00493B8F"/>
    <w:rsid w:val="004E4F84"/>
    <w:rsid w:val="0057221B"/>
    <w:rsid w:val="005C7487"/>
    <w:rsid w:val="00621B5B"/>
    <w:rsid w:val="00683C51"/>
    <w:rsid w:val="007338D9"/>
    <w:rsid w:val="00764C84"/>
    <w:rsid w:val="0077013B"/>
    <w:rsid w:val="00795D59"/>
    <w:rsid w:val="007E6505"/>
    <w:rsid w:val="007F2565"/>
    <w:rsid w:val="00806635"/>
    <w:rsid w:val="008451ED"/>
    <w:rsid w:val="00875EDA"/>
    <w:rsid w:val="00893E9C"/>
    <w:rsid w:val="00895DFD"/>
    <w:rsid w:val="008E375E"/>
    <w:rsid w:val="008F7716"/>
    <w:rsid w:val="0091364B"/>
    <w:rsid w:val="009D2C82"/>
    <w:rsid w:val="00A75827"/>
    <w:rsid w:val="00AA02A6"/>
    <w:rsid w:val="00AC1FBB"/>
    <w:rsid w:val="00B02E50"/>
    <w:rsid w:val="00B20774"/>
    <w:rsid w:val="00B43965"/>
    <w:rsid w:val="00B83E5C"/>
    <w:rsid w:val="00BD3E50"/>
    <w:rsid w:val="00BE386C"/>
    <w:rsid w:val="00C40D8B"/>
    <w:rsid w:val="00C60126"/>
    <w:rsid w:val="00D15805"/>
    <w:rsid w:val="00D41CF2"/>
    <w:rsid w:val="00D63D3E"/>
    <w:rsid w:val="00E41D90"/>
    <w:rsid w:val="00E74B78"/>
    <w:rsid w:val="00EB7D09"/>
    <w:rsid w:val="00EC4702"/>
    <w:rsid w:val="00ED0069"/>
    <w:rsid w:val="00EF0994"/>
    <w:rsid w:val="00F1073B"/>
    <w:rsid w:val="00F17C30"/>
    <w:rsid w:val="00F2215B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ії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и списку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pPr>
      <w:suppressLineNumbers/>
    </w:p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02E5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B02E50"/>
    <w:rPr>
      <w:rFonts w:ascii="Tahoma" w:eastAsia="WenQuanYi Micro Hei" w:hAnsi="Tahoma" w:cs="Mangal"/>
      <w:kern w:val="1"/>
      <w:sz w:val="16"/>
      <w:szCs w:val="14"/>
      <w:lang w:val="uk-UA" w:eastAsia="zh-CN" w:bidi="hi-IN"/>
    </w:rPr>
  </w:style>
  <w:style w:type="character" w:styleId="af1">
    <w:name w:val="annotation reference"/>
    <w:basedOn w:val="a0"/>
    <w:uiPriority w:val="99"/>
    <w:semiHidden/>
    <w:unhideWhenUsed/>
    <w:rsid w:val="00E74B7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4B78"/>
    <w:rPr>
      <w:rFonts w:cs="Mangal"/>
      <w:sz w:val="20"/>
      <w:szCs w:val="18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4B78"/>
    <w:rPr>
      <w:rFonts w:ascii="Liberation Serif" w:eastAsia="WenQuanYi Micro Hei" w:hAnsi="Liberation Serif" w:cs="Mangal"/>
      <w:kern w:val="1"/>
      <w:szCs w:val="18"/>
      <w:lang w:val="uk-UA" w:eastAsia="zh-CN" w:bidi="hi-I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4B7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4B78"/>
    <w:rPr>
      <w:rFonts w:ascii="Liberation Serif" w:eastAsia="WenQuanYi Micro Hei" w:hAnsi="Liberation Serif" w:cs="Mangal"/>
      <w:b/>
      <w:bCs/>
      <w:kern w:val="1"/>
      <w:szCs w:val="18"/>
      <w:lang w:val="uk-UA" w:eastAsia="zh-CN" w:bidi="hi-IN"/>
    </w:rPr>
  </w:style>
  <w:style w:type="paragraph" w:styleId="af6">
    <w:name w:val="Normal (Web)"/>
    <w:basedOn w:val="a"/>
    <w:uiPriority w:val="99"/>
    <w:rsid w:val="00EB7D0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23">
    <w:name w:val="rvts23"/>
    <w:rsid w:val="00EB7D09"/>
  </w:style>
  <w:style w:type="character" w:customStyle="1" w:styleId="FontStyle193">
    <w:name w:val="Font Style193"/>
    <w:rsid w:val="00EB7D09"/>
    <w:rPr>
      <w:rFonts w:ascii="Franklin Gothic Medium" w:hAnsi="Franklin Gothic Medium" w:cs="Franklin Gothic Medium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ії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и списку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pPr>
      <w:suppressLineNumbers/>
    </w:p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02E5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B02E50"/>
    <w:rPr>
      <w:rFonts w:ascii="Tahoma" w:eastAsia="WenQuanYi Micro Hei" w:hAnsi="Tahoma" w:cs="Mangal"/>
      <w:kern w:val="1"/>
      <w:sz w:val="16"/>
      <w:szCs w:val="14"/>
      <w:lang w:val="uk-UA" w:eastAsia="zh-CN" w:bidi="hi-IN"/>
    </w:rPr>
  </w:style>
  <w:style w:type="character" w:styleId="af1">
    <w:name w:val="annotation reference"/>
    <w:basedOn w:val="a0"/>
    <w:uiPriority w:val="99"/>
    <w:semiHidden/>
    <w:unhideWhenUsed/>
    <w:rsid w:val="00E74B7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4B78"/>
    <w:rPr>
      <w:rFonts w:cs="Mangal"/>
      <w:sz w:val="20"/>
      <w:szCs w:val="18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4B78"/>
    <w:rPr>
      <w:rFonts w:ascii="Liberation Serif" w:eastAsia="WenQuanYi Micro Hei" w:hAnsi="Liberation Serif" w:cs="Mangal"/>
      <w:kern w:val="1"/>
      <w:szCs w:val="18"/>
      <w:lang w:val="uk-UA" w:eastAsia="zh-CN" w:bidi="hi-I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4B7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4B78"/>
    <w:rPr>
      <w:rFonts w:ascii="Liberation Serif" w:eastAsia="WenQuanYi Micro Hei" w:hAnsi="Liberation Serif" w:cs="Mangal"/>
      <w:b/>
      <w:bCs/>
      <w:kern w:val="1"/>
      <w:szCs w:val="18"/>
      <w:lang w:val="uk-UA" w:eastAsia="zh-CN" w:bidi="hi-IN"/>
    </w:rPr>
  </w:style>
  <w:style w:type="paragraph" w:styleId="af6">
    <w:name w:val="Normal (Web)"/>
    <w:basedOn w:val="a"/>
    <w:uiPriority w:val="99"/>
    <w:rsid w:val="00EB7D0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23">
    <w:name w:val="rvts23"/>
    <w:rsid w:val="00EB7D09"/>
  </w:style>
  <w:style w:type="character" w:customStyle="1" w:styleId="FontStyle193">
    <w:name w:val="Font Style193"/>
    <w:rsid w:val="00EB7D09"/>
    <w:rPr>
      <w:rFonts w:ascii="Franklin Gothic Medium" w:hAnsi="Franklin Gothic Medium" w:cs="Franklin Gothic Medium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KucherenkoKV </dc:creator>
  <cp:keywords/>
  <dc:description/>
  <cp:lastModifiedBy>NytchenkoYuM</cp:lastModifiedBy>
  <cp:revision>3</cp:revision>
  <cp:lastPrinted>2020-03-05T10:47:00Z</cp:lastPrinted>
  <dcterms:created xsi:type="dcterms:W3CDTF">2020-03-24T08:35:00Z</dcterms:created>
  <dcterms:modified xsi:type="dcterms:W3CDTF">2020-03-24T08:36:00Z</dcterms:modified>
</cp:coreProperties>
</file>